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Lavori pubblici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Opere e Lavori pubblici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Affidamento direzione lavori in appalto a professionisti esterni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nell'affidamento dell'incarico di direzione lavori a professionisti esterni, appositamente selezionati, per carenza di organico di personale tecnico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50/2016 - Linee guida ANAC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Opere e Lavori pubblici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Opere e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 D.Lgs 50/2016.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in materia procedure di affidamento ai sensi dell'art. 204 bis D.Lgs n. 50/2016, e dell'art. 120 D.Lgs n.104/2010 da esperire nel termine di 30 giorni, decorrente, per il ricorso principale e per i motivi aggiunti, dalla ricezione della comunicazione di cui all'articolo 79 del decreto legislativo 12 aprile 2006, n. 163 (76 D.Lgs. n. 50/2016) , o, per i bandi e gli avvisi con cui si indice una gara, autonomamente lesivi, dalla pubblicazione di cui all'articolo 66, comma 8, dello stesso decreto (72 e 73 D.Lgs. n. 50/2016) ; ovvero, in ogni altro caso, dalla conoscenza dell'atto. Per il ricorso incidentale la decorrenza del termine e' disciplinata dall'articolo 42 D.Lgs n.104/2010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